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7DD83" w14:textId="77777777" w:rsidR="00CA5B2B" w:rsidRDefault="00E935A6">
      <w:pPr>
        <w:pStyle w:val="Body"/>
        <w:rPr>
          <w:sz w:val="28"/>
          <w:szCs w:val="28"/>
        </w:rPr>
      </w:pPr>
      <w:r>
        <w:rPr>
          <w:sz w:val="28"/>
          <w:szCs w:val="28"/>
          <w:u w:val="single"/>
        </w:rPr>
        <w:t>SPENDING POLICY</w:t>
      </w:r>
    </w:p>
    <w:p w14:paraId="32A9A69C" w14:textId="77777777" w:rsidR="00CA5B2B" w:rsidRDefault="00E935A6">
      <w:pPr>
        <w:pStyle w:val="Body"/>
      </w:pPr>
      <w:r>
        <w:t xml:space="preserve">To resolve the need for current spending while still allowing for long term capital appreciation, endowment funds will be managed on a total return basis. The spending from the endowment on an annual basis will be no more than 5% of the </w:t>
      </w:r>
      <w:r>
        <w:t xml:space="preserve">fund value, or not less than the minimum required by statute.  To smooth values caused by market variations, the amount available to spend will be calculated using a </w:t>
      </w:r>
      <w:proofErr w:type="gramStart"/>
      <w:r>
        <w:t>12 month</w:t>
      </w:r>
      <w:proofErr w:type="gramEnd"/>
      <w:r>
        <w:t xml:space="preserve"> average of endowment market values. This value will be determined as of 12/31 of </w:t>
      </w:r>
      <w:r>
        <w:t xml:space="preserve">each year. To account for transactional costs of liquidating investments, the target for liquid assets will be the available spending value as calculated on 12/31. Any proposed spending </w:t>
      </w:r>
      <w:proofErr w:type="gramStart"/>
      <w:r>
        <w:t>in excess of</w:t>
      </w:r>
      <w:proofErr w:type="gramEnd"/>
      <w:r>
        <w:t xml:space="preserve"> the annual spending calculation will require a vote of cl</w:t>
      </w:r>
      <w:r>
        <w:t>ub members with a 2/3 majority.</w:t>
      </w:r>
    </w:p>
    <w:p w14:paraId="3169751B" w14:textId="77777777" w:rsidR="00CA5B2B" w:rsidRDefault="00CA5B2B">
      <w:pPr>
        <w:pStyle w:val="Body"/>
      </w:pPr>
    </w:p>
    <w:p w14:paraId="35BE5CC2" w14:textId="77777777" w:rsidR="00CA5B2B" w:rsidRDefault="00E935A6">
      <w:pPr>
        <w:pStyle w:val="Body"/>
      </w:pPr>
      <w:r>
        <w:t>If spending exceeds the amount in liquid assets (money market account) the investment adviser will make recommendations to the Board for their final approval.</w:t>
      </w:r>
    </w:p>
    <w:sectPr w:rsidR="00CA5B2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98FC3" w14:textId="77777777" w:rsidR="00E935A6" w:rsidRDefault="00E935A6">
      <w:r>
        <w:separator/>
      </w:r>
    </w:p>
  </w:endnote>
  <w:endnote w:type="continuationSeparator" w:id="0">
    <w:p w14:paraId="68503242" w14:textId="77777777" w:rsidR="00E935A6" w:rsidRDefault="00E9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AD77" w14:textId="77777777" w:rsidR="00CA5B2B" w:rsidRDefault="00CA5B2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36557" w14:textId="77777777" w:rsidR="00E935A6" w:rsidRDefault="00E935A6">
      <w:r>
        <w:separator/>
      </w:r>
    </w:p>
  </w:footnote>
  <w:footnote w:type="continuationSeparator" w:id="0">
    <w:p w14:paraId="60BFC0D0" w14:textId="77777777" w:rsidR="00E935A6" w:rsidRDefault="00E93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94FA" w14:textId="77777777" w:rsidR="00CA5B2B" w:rsidRDefault="00CA5B2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5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B2B"/>
    <w:rsid w:val="00052D18"/>
    <w:rsid w:val="00CA5B2B"/>
    <w:rsid w:val="00E9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114EA5"/>
  <w15:docId w15:val="{9D7CF51A-63E0-9348-92F5-333E3FC3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59" w:lineRule="auto"/>
    </w:pPr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Georgia Conrad</cp:lastModifiedBy>
  <cp:revision>2</cp:revision>
  <dcterms:created xsi:type="dcterms:W3CDTF">2021-12-08T20:43:00Z</dcterms:created>
  <dcterms:modified xsi:type="dcterms:W3CDTF">2021-12-08T20:43:00Z</dcterms:modified>
</cp:coreProperties>
</file>